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EVS Test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24 to 27 )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Class-5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Darjeeling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Venus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Portuguese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food  gatherers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fields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F</w:t>
        <w:tab/>
        <w:t xml:space="preserve">iv.</w:t>
        <w:tab/>
        <w:t xml:space="preserve">T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Mount Everest is the highest mountain peak in the world..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Sun, the planets revolving around the sun and their satellite form a huse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family called the solar system.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 </w:t>
      </w:r>
      <w:r w:rsidDel="00000000" w:rsidR="00000000" w:rsidRPr="00000000">
        <w:rPr>
          <w:rtl w:val="0"/>
        </w:rPr>
        <w:tab/>
        <w:t xml:space="preserve">Taj Mahal is situated in the city of Agra in Uttar Pradesh. The Taj Mahal was built by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fifth ruler of  Mughal emperor Shahjahan.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The method of growing and cultivating plants is called agriculture.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Kalpana Chawla was an Indian- American Astronaut and space shuttle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mission specialist. 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nature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Aryabhatta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Architecture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plough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moon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1954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Bijapur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Delhi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Aurangabad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Hampi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