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1 to 3 )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a.</w:t>
        <w:tab/>
        <w:t xml:space="preserve">Twenty one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b.</w:t>
        <w:tab/>
        <w:t xml:space="preserve">Sixty three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c.</w:t>
        <w:tab/>
        <w:t xml:space="preserve">Eighty one</w:t>
        <w:tab/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d.</w:t>
        <w:tab/>
        <w:t xml:space="preserve">36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e</w:t>
        <w:tab/>
        <w:t xml:space="preserve">51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F 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</w:r>
      <w:r w:rsidDel="00000000" w:rsidR="00000000" w:rsidRPr="00000000">
        <w:rPr>
          <w:rtl w:val="0"/>
        </w:rPr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43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numbers which cannot be put into pairs are called odd numbers.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numbers which can be put into pairs are called even numbers.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29  balloons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12 pencils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Tuesday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Saturday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September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January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78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One hundred fifty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One hundred sixty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98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89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97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